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binary" PartName="/gd/metadata"/>
  <Override ContentType="application/binary" PartName="/gd/snapshot"/>
  <Override ContentType="application/binary" PartName="/gd/signature"/>
  <Override ContentType="application/binary" PartName="/gd/debuginfo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80" w:line="276" w:lineRule="auto"/>
        <w:rPr>
          <w:rFonts w:ascii="Proxima Nova" w:cs="Proxima Nova" w:eastAsia="Proxima Nova" w:hAnsi="Proxima Nova"/>
          <w:i w:val="1"/>
          <w:sz w:val="36"/>
          <w:szCs w:val="36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36"/>
          <w:szCs w:val="36"/>
          <w:rtl w:val="0"/>
        </w:rPr>
        <w:t xml:space="preserve">Tactic: Madlibs Brainstorming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80" w:line="276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Provide structure to group ideation by guiding participants to clearly articulate a big idea, who it serves, the challenge it addresses, and what’s needed to move it forward.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00" w:line="256.7994545454545" w:lineRule="auto"/>
        <w:jc w:val="both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When to Use It: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240" w:line="256.7994545454545" w:lineRule="auto"/>
        <w:jc w:val="both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Use when breakout groups are expected to generate actionable ideas but need </w:t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structure and focus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to avoid vague or meandering discussions. It can also provide clarity and momentum in plenary sharebacks post-breakout. This tool is especially helpful during the </w:t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idea development or synthesis phase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of a convening, when it’s time to translate big themes into clear, concise, and shareable proposals.</w:t>
      </w:r>
    </w:p>
    <w:p w:rsidR="00000000" w:rsidDel="00000000" w:rsidP="00000000" w:rsidRDefault="00000000" w:rsidRPr="00000000" w14:paraId="00000005">
      <w:pPr>
        <w:spacing w:after="240" w:before="240" w:line="256.7994545454545" w:lineRule="auto"/>
        <w:jc w:val="both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How it Works: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256.7994545454545" w:lineRule="auto"/>
        <w:jc w:val="both"/>
        <w:rPr>
          <w:rFonts w:ascii="Proxima Nova" w:cs="Proxima Nova" w:eastAsia="Proxima Nova" w:hAnsi="Proxima Nova"/>
          <w:b w:val="1"/>
        </w:rPr>
      </w:pPr>
      <w:bookmarkStart w:colFirst="0" w:colLast="0" w:name="_2pt8r1780r1z" w:id="0"/>
      <w:bookmarkEnd w:id="0"/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1 (5 minutes) | Introduce the Madlibs template and set expectations</w:t>
      </w:r>
    </w:p>
    <w:p w:rsidR="00000000" w:rsidDel="00000000" w:rsidP="00000000" w:rsidRDefault="00000000" w:rsidRPr="00000000" w14:paraId="00000007">
      <w:pPr>
        <w:spacing w:after="0" w:before="0" w:line="256.7994545454545" w:lineRule="auto"/>
        <w:jc w:val="both"/>
        <w:rPr>
          <w:rFonts w:ascii="Proxima Nova" w:cs="Proxima Nova" w:eastAsia="Proxima Nova" w:hAnsi="Proxima Nova"/>
        </w:rPr>
      </w:pPr>
      <w:bookmarkStart w:colFirst="0" w:colLast="0" w:name="_y56uk77be0n2" w:id="1"/>
      <w:bookmarkEnd w:id="1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Explain that each group will complete a simple fill-in-the-blank worksheet to sharpen their “Big Idea” and make it actionable. Walk through each part of the Madlibs sentence so participants understand what’s being asked—and emphasize clarity over perfection.</w:t>
      </w:r>
    </w:p>
    <w:p w:rsidR="00000000" w:rsidDel="00000000" w:rsidP="00000000" w:rsidRDefault="00000000" w:rsidRPr="00000000" w14:paraId="00000008">
      <w:pPr>
        <w:spacing w:after="0" w:before="240" w:line="256.7994545454545" w:lineRule="auto"/>
        <w:jc w:val="both"/>
        <w:rPr>
          <w:rFonts w:ascii="Proxima Nova" w:cs="Proxima Nova" w:eastAsia="Proxima Nova" w:hAnsi="Proxima Nova"/>
          <w:b w:val="1"/>
        </w:rPr>
      </w:pPr>
      <w:bookmarkStart w:colFirst="0" w:colLast="0" w:name="_2pt8r1780r1z" w:id="0"/>
      <w:bookmarkEnd w:id="0"/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2 (30 minutes) | Break into small groups and complete the template</w:t>
      </w:r>
    </w:p>
    <w:p w:rsidR="00000000" w:rsidDel="00000000" w:rsidP="00000000" w:rsidRDefault="00000000" w:rsidRPr="00000000" w14:paraId="00000009">
      <w:pPr>
        <w:spacing w:after="0" w:before="0" w:line="256.7994545454545" w:lineRule="auto"/>
        <w:jc w:val="both"/>
        <w:rPr>
          <w:rFonts w:ascii="Proxima Nova" w:cs="Proxima Nova" w:eastAsia="Proxima Nova" w:hAnsi="Proxima Nova"/>
        </w:rPr>
      </w:pPr>
      <w:bookmarkStart w:colFirst="0" w:colLast="0" w:name="_jonzlolq5g6m" w:id="2"/>
      <w:bookmarkEnd w:id="2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Groups collaborate to fill in the Madlibs worksheet, capturing: The core idea, the change it creates, who it serves, the challenge it addresses, what’s needed to move it forward.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Encourage groups to designate a scribe and move quickly. Remind them this is a draft, not a final pitch.</w:t>
      </w:r>
    </w:p>
    <w:p w:rsidR="00000000" w:rsidDel="00000000" w:rsidP="00000000" w:rsidRDefault="00000000" w:rsidRPr="00000000" w14:paraId="0000000A">
      <w:pPr>
        <w:spacing w:after="0" w:before="240" w:line="256.7994545454545" w:lineRule="auto"/>
        <w:jc w:val="both"/>
        <w:rPr>
          <w:rFonts w:ascii="Proxima Nova" w:cs="Proxima Nova" w:eastAsia="Proxima Nova" w:hAnsi="Proxima Nova"/>
          <w:b w:val="1"/>
        </w:rPr>
      </w:pPr>
      <w:bookmarkStart w:colFirst="0" w:colLast="0" w:name="_2pt8r1780r1z" w:id="0"/>
      <w:bookmarkEnd w:id="0"/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3 (15–20 minutes) | Reconvene for plenary report-backs</w:t>
      </w:r>
    </w:p>
    <w:p w:rsidR="00000000" w:rsidDel="00000000" w:rsidP="00000000" w:rsidRDefault="00000000" w:rsidRPr="00000000" w14:paraId="0000000B">
      <w:pPr>
        <w:spacing w:after="0" w:before="0" w:line="256.7994545454545" w:lineRule="auto"/>
        <w:jc w:val="both"/>
        <w:rPr>
          <w:rFonts w:ascii="Proxima Nova" w:cs="Proxima Nova" w:eastAsia="Proxima Nova" w:hAnsi="Proxima Nova"/>
        </w:rPr>
      </w:pPr>
      <w:bookmarkStart w:colFirst="0" w:colLast="0" w:name="_2pt8r1780r1z" w:id="0"/>
      <w:bookmarkEnd w:id="0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Each group shares their completed Madlib with the larger room. The facilitator can group similar ideas, highlight standout patterns, or prompt deeper questions—transforming the report-out into a moment of synthesis and shared direction.</w:t>
      </w:r>
    </w:p>
    <w:p w:rsidR="00000000" w:rsidDel="00000000" w:rsidP="00000000" w:rsidRDefault="00000000" w:rsidRPr="00000000" w14:paraId="0000000C">
      <w:pPr>
        <w:spacing w:after="240" w:before="200" w:line="256.7994545454545" w:lineRule="auto"/>
        <w:jc w:val="both"/>
        <w:rPr>
          <w:rFonts w:ascii="Proxima Nova" w:cs="Proxima Nova" w:eastAsia="Proxima Nova" w:hAnsi="Proxima Nova"/>
          <w:b w:val="1"/>
          <w:sz w:val="26"/>
          <w:szCs w:val="26"/>
        </w:rPr>
      </w:pPr>
      <w:bookmarkStart w:colFirst="0" w:colLast="0" w:name="_3d7b6b8f12to" w:id="3"/>
      <w:bookmarkEnd w:id="3"/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Helpful Tips: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line="256.7994545454545" w:lineRule="auto"/>
        <w:ind w:left="720" w:hanging="360"/>
        <w:jc w:val="both"/>
        <w:rPr>
          <w:rFonts w:ascii="Proxima Nova" w:cs="Proxima Nova" w:eastAsia="Proxima Nova" w:hAnsi="Proxima Nova"/>
          <w:u w:val="none"/>
        </w:rPr>
      </w:pPr>
      <w:bookmarkStart w:colFirst="0" w:colLast="0" w:name="_98khevbgnnkk" w:id="4"/>
      <w:bookmarkEnd w:id="4"/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Share collaboratively.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Print the worksheet or drop it into a shared online doc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line="256.7994545454545" w:lineRule="auto"/>
        <w:ind w:left="720" w:hanging="360"/>
        <w:jc w:val="both"/>
        <w:rPr>
          <w:rFonts w:ascii="Proxima Nova" w:cs="Proxima Nova" w:eastAsia="Proxima Nova" w:hAnsi="Proxima Nova"/>
          <w:u w:val="none"/>
        </w:rPr>
      </w:pPr>
      <w:bookmarkStart w:colFirst="0" w:colLast="0" w:name="_vxr4plusmwiu" w:id="5"/>
      <w:bookmarkEnd w:id="5"/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Record group input.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Designate a group scribe to capture input.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160" w:line="256.7994545454545" w:lineRule="auto"/>
        <w:ind w:left="720" w:hanging="360"/>
        <w:jc w:val="both"/>
        <w:rPr>
          <w:rFonts w:ascii="Proxima Nova" w:cs="Proxima Nova" w:eastAsia="Proxima Nova" w:hAnsi="Proxima Nova"/>
          <w:u w:val="none"/>
        </w:rPr>
      </w:pPr>
      <w:bookmarkStart w:colFirst="0" w:colLast="0" w:name="_5bvdzpnu9v7v" w:id="6"/>
      <w:bookmarkEnd w:id="6"/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Frame as beginning.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Reinforce that this is a starting point, not an endpoint.</w:t>
      </w:r>
    </w:p>
    <w:p w:rsidR="00000000" w:rsidDel="00000000" w:rsidP="00000000" w:rsidRDefault="00000000" w:rsidRPr="00000000" w14:paraId="00000010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</w:rPr>
        <w:drawing>
          <wp:inline distB="114300" distT="114300" distL="114300" distR="114300">
            <wp:extent cx="6743700" cy="9163050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2691" r="2018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43700" cy="91630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720" w:top="720" w:left="720" w:right="72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after="240" w:before="240" w:line="256.7994545454545" w:lineRule="auto"/>
      <w:ind w:left="0" w:firstLine="0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tabs>
        <w:tab w:val="center" w:leader="none" w:pos="4680"/>
        <w:tab w:val="right" w:leader="none" w:pos="9360"/>
      </w:tabs>
      <w:spacing w:line="360" w:lineRule="auto"/>
      <w:rPr/>
    </w:pPr>
    <w:r w:rsidDel="00000000" w:rsidR="00000000" w:rsidRPr="00000000">
      <w:rPr/>
      <w:drawing>
        <wp:inline distB="0" distT="0" distL="0" distR="0">
          <wp:extent cx="1157772" cy="651247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7772" cy="65124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